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743EB4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9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>Monday</w:t>
      </w:r>
      <w:r w:rsidR="00AA3622">
        <w:rPr>
          <w:b/>
          <w:sz w:val="24"/>
        </w:rPr>
        <w:t xml:space="preserve"> </w:t>
      </w:r>
      <w:r w:rsidR="00D13A45">
        <w:rPr>
          <w:b/>
          <w:sz w:val="24"/>
        </w:rPr>
        <w:t>AUGUST 19</w:t>
      </w:r>
      <w:r w:rsidR="00C24243">
        <w:rPr>
          <w:b/>
          <w:sz w:val="24"/>
        </w:rPr>
        <w:t>, 2019</w:t>
      </w:r>
      <w:r w:rsidR="00672856" w:rsidRPr="00D45100">
        <w:rPr>
          <w:b/>
          <w:sz w:val="24"/>
        </w:rPr>
        <w:tab/>
      </w:r>
      <w:r w:rsidR="006D592B">
        <w:rPr>
          <w:b/>
          <w:sz w:val="24"/>
        </w:rPr>
        <w:tab/>
      </w:r>
      <w:r w:rsidR="006D592B">
        <w:rPr>
          <w:b/>
          <w:sz w:val="24"/>
        </w:rPr>
        <w:tab/>
      </w:r>
      <w:r w:rsidR="00672856" w:rsidRPr="00D45100">
        <w:rPr>
          <w:b/>
          <w:sz w:val="24"/>
        </w:rPr>
        <w:t xml:space="preserve">Time:    </w:t>
      </w:r>
      <w:r w:rsidR="00C17169">
        <w:rPr>
          <w:b/>
          <w:sz w:val="24"/>
        </w:rPr>
        <w:t>7:00 p.m.</w:t>
      </w:r>
      <w:r w:rsidR="00672856" w:rsidRPr="00D45100">
        <w:rPr>
          <w:b/>
          <w:sz w:val="24"/>
        </w:rPr>
        <w:t xml:space="preserve">  </w:t>
      </w:r>
    </w:p>
    <w:p w:rsidR="00AC296B" w:rsidRDefault="00AC296B" w:rsidP="00AA66A5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</w:t>
      </w:r>
      <w:r w:rsidR="006D592B">
        <w:rPr>
          <w:b/>
          <w:sz w:val="24"/>
        </w:rPr>
        <w:tab/>
      </w:r>
      <w:r w:rsidR="00AA66A5">
        <w:rPr>
          <w:b/>
          <w:sz w:val="24"/>
        </w:rPr>
        <w:t>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</w:p>
    <w:p w:rsidR="00AA66A5" w:rsidRPr="007C2A3F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Review and approval of minutes from previous meetings</w:t>
      </w:r>
      <w:r w:rsidR="00AA66A5" w:rsidRPr="007C2A3F">
        <w:rPr>
          <w:sz w:val="20"/>
          <w:szCs w:val="20"/>
        </w:rPr>
        <w:t xml:space="preserve"> </w:t>
      </w:r>
    </w:p>
    <w:p w:rsidR="00D44E60" w:rsidRDefault="00D13A45" w:rsidP="00D44E60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 w:rsidR="009B63E5">
        <w:rPr>
          <w:sz w:val="20"/>
          <w:szCs w:val="20"/>
        </w:rPr>
        <w:t>29, 2019</w:t>
      </w:r>
      <w:bookmarkStart w:id="0" w:name="_GoBack"/>
      <w:bookmarkEnd w:id="0"/>
    </w:p>
    <w:p w:rsidR="00B663F2" w:rsidRPr="007C2A3F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EB3D28" w:rsidRDefault="00B663F2" w:rsidP="00B663F2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 w:rsidRPr="007C2A3F">
        <w:rPr>
          <w:sz w:val="20"/>
          <w:szCs w:val="20"/>
        </w:rPr>
        <w:t>Monthly Lists</w:t>
      </w:r>
      <w:r w:rsidR="00070D13" w:rsidRPr="007C2A3F">
        <w:rPr>
          <w:sz w:val="20"/>
          <w:szCs w:val="20"/>
        </w:rPr>
        <w:t xml:space="preserve"> </w:t>
      </w:r>
      <w:r w:rsidR="00AA3622">
        <w:rPr>
          <w:sz w:val="20"/>
          <w:szCs w:val="20"/>
        </w:rPr>
        <w:t>-  June 2019</w:t>
      </w:r>
      <w:r w:rsidR="00D13A45">
        <w:rPr>
          <w:sz w:val="20"/>
          <w:szCs w:val="20"/>
        </w:rPr>
        <w:t xml:space="preserve"> (MV), July 2019</w:t>
      </w:r>
    </w:p>
    <w:p w:rsidR="000326AA" w:rsidRDefault="000326AA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Cyclical Inspection Plan for FY2021+</w:t>
      </w:r>
    </w:p>
    <w:p w:rsidR="00D13A45" w:rsidRDefault="00D13A45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Utility Appraisals</w:t>
      </w:r>
    </w:p>
    <w:p w:rsidR="00743EB4" w:rsidRDefault="00743EB4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Chapter Land Reminders and Deadline Information</w:t>
      </w:r>
    </w:p>
    <w:p w:rsidR="00610C1D" w:rsidRDefault="00D13A45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 w:rsidR="00107855">
        <w:rPr>
          <w:sz w:val="20"/>
          <w:szCs w:val="20"/>
        </w:rPr>
        <w:t xml:space="preserve"> Building Permits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Assistant Assessor Updates</w:t>
      </w:r>
    </w:p>
    <w:p w:rsidR="00743EB4" w:rsidRDefault="00743EB4" w:rsidP="00743EB4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MAAO Legislative Committee</w:t>
      </w:r>
    </w:p>
    <w:p w:rsidR="00743EB4" w:rsidRDefault="00743EB4" w:rsidP="00743EB4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Franklin County Assessor Association Membership FY2020</w:t>
      </w:r>
    </w:p>
    <w:p w:rsidR="00743EB4" w:rsidRDefault="009B63E5" w:rsidP="00743EB4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Meeting with Buckland and Appraiser </w:t>
      </w:r>
      <w:proofErr w:type="spellStart"/>
      <w:r>
        <w:rPr>
          <w:sz w:val="20"/>
          <w:szCs w:val="20"/>
        </w:rPr>
        <w:t>Kitch</w:t>
      </w:r>
      <w:proofErr w:type="spellEnd"/>
      <w:r>
        <w:rPr>
          <w:sz w:val="20"/>
          <w:szCs w:val="20"/>
        </w:rPr>
        <w:t xml:space="preserve"> Lee </w:t>
      </w:r>
    </w:p>
    <w:p w:rsidR="00D67E4C" w:rsidRPr="007C2A3F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Items not reasonably anticipated by the chair 48 hours in advance of the meeting</w:t>
      </w:r>
    </w:p>
    <w:p w:rsidR="00D67E4C" w:rsidRPr="007C2A3F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Upcoming Meetings</w:t>
      </w:r>
      <w:r w:rsidR="00627BA5" w:rsidRPr="007C2A3F">
        <w:rPr>
          <w:sz w:val="20"/>
          <w:szCs w:val="20"/>
        </w:rPr>
        <w:t xml:space="preserve"> 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the </w:t>
      </w:r>
      <w:r w:rsidR="00DF6340">
        <w:rPr>
          <w:sz w:val="20"/>
          <w:szCs w:val="20"/>
        </w:rPr>
        <w:t xml:space="preserve">Regular </w:t>
      </w:r>
      <w:r w:rsidRPr="007C2A3F">
        <w:rPr>
          <w:sz w:val="20"/>
          <w:szCs w:val="20"/>
        </w:rPr>
        <w:t>Meeting</w:t>
      </w:r>
      <w:r w:rsidR="00DF6340">
        <w:rPr>
          <w:sz w:val="20"/>
          <w:szCs w:val="20"/>
        </w:rPr>
        <w:t xml:space="preserve"> and Enter into Executive Session</w:t>
      </w:r>
    </w:p>
    <w:p w:rsidR="00DF6340" w:rsidRDefault="00DF6340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Executive Session – To comply with the provisions of any general or special law or federal granting-aid requirements (generally privacy).  MGL Chapter 39, Section 23D, Reason </w:t>
      </w:r>
      <w:proofErr w:type="gramStart"/>
      <w:r>
        <w:rPr>
          <w:sz w:val="20"/>
          <w:szCs w:val="20"/>
        </w:rPr>
        <w:t>7 :</w:t>
      </w:r>
      <w:proofErr w:type="gramEnd"/>
      <w:r>
        <w:rPr>
          <w:sz w:val="20"/>
          <w:szCs w:val="20"/>
        </w:rPr>
        <w:t xml:space="preserve">  FY2020 Real Estate Exemptions as applications are not open to the public inspection GL Chapter 59, Section 5.</w:t>
      </w:r>
    </w:p>
    <w:p w:rsidR="00DF6340" w:rsidRPr="00DF6340" w:rsidRDefault="00DF6340" w:rsidP="00DF634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6D592B" w:rsidRDefault="006D592B" w:rsidP="006D592B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6D592B" w:rsidRDefault="006D592B" w:rsidP="006D592B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</w:p>
    <w:p w:rsidR="004B751A" w:rsidRPr="007C2A3F" w:rsidRDefault="006D592B" w:rsidP="006D592B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D97204" w:rsidRDefault="00D67E4C" w:rsidP="00B73371">
      <w:pPr>
        <w:pStyle w:val="ListParagraph"/>
        <w:tabs>
          <w:tab w:val="left" w:pos="360"/>
        </w:tabs>
        <w:spacing w:before="120" w:after="120" w:line="247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0326AA" w:rsidRDefault="000326AA" w:rsidP="002E331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E3315" w:rsidRDefault="002E3315" w:rsidP="00B73371">
      <w:pPr>
        <w:pStyle w:val="ListParagraph"/>
        <w:tabs>
          <w:tab w:val="left" w:pos="360"/>
        </w:tabs>
        <w:spacing w:before="120" w:after="120" w:line="247" w:lineRule="auto"/>
      </w:pPr>
    </w:p>
    <w:p w:rsidR="002E3315" w:rsidRDefault="002E3315" w:rsidP="00B73371">
      <w:pPr>
        <w:pStyle w:val="ListParagraph"/>
        <w:tabs>
          <w:tab w:val="left" w:pos="360"/>
        </w:tabs>
        <w:spacing w:before="120" w:after="120" w:line="247" w:lineRule="auto"/>
      </w:pPr>
    </w:p>
    <w:sectPr w:rsidR="002E3315" w:rsidSect="008E6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40" w:rsidRDefault="00DF6340" w:rsidP="00B260CE">
      <w:r>
        <w:separator/>
      </w:r>
    </w:p>
  </w:endnote>
  <w:endnote w:type="continuationSeparator" w:id="0">
    <w:p w:rsidR="00DF6340" w:rsidRDefault="00DF6340" w:rsidP="00B2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40" w:rsidRDefault="00DF6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40" w:rsidRDefault="00DF6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40" w:rsidRDefault="00DF6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40" w:rsidRDefault="00DF6340" w:rsidP="00B260CE">
      <w:r>
        <w:separator/>
      </w:r>
    </w:p>
  </w:footnote>
  <w:footnote w:type="continuationSeparator" w:id="0">
    <w:p w:rsidR="00DF6340" w:rsidRDefault="00DF6340" w:rsidP="00B2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40" w:rsidRDefault="00DF63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66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40" w:rsidRDefault="00DF63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66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40" w:rsidRDefault="00DF6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326AA"/>
    <w:rsid w:val="00037FBC"/>
    <w:rsid w:val="00043060"/>
    <w:rsid w:val="00054214"/>
    <w:rsid w:val="0006760F"/>
    <w:rsid w:val="00070D13"/>
    <w:rsid w:val="000765F4"/>
    <w:rsid w:val="000821A5"/>
    <w:rsid w:val="00096121"/>
    <w:rsid w:val="000A5CEE"/>
    <w:rsid w:val="000B6DEF"/>
    <w:rsid w:val="000E1B61"/>
    <w:rsid w:val="00107855"/>
    <w:rsid w:val="001147F6"/>
    <w:rsid w:val="00123419"/>
    <w:rsid w:val="00140188"/>
    <w:rsid w:val="001421F4"/>
    <w:rsid w:val="00163893"/>
    <w:rsid w:val="001662D3"/>
    <w:rsid w:val="00166792"/>
    <w:rsid w:val="00172270"/>
    <w:rsid w:val="00182C64"/>
    <w:rsid w:val="001D1C46"/>
    <w:rsid w:val="001F151D"/>
    <w:rsid w:val="00220151"/>
    <w:rsid w:val="002340C9"/>
    <w:rsid w:val="00240AAC"/>
    <w:rsid w:val="00264197"/>
    <w:rsid w:val="00275C2E"/>
    <w:rsid w:val="002A3465"/>
    <w:rsid w:val="002E3315"/>
    <w:rsid w:val="003324D8"/>
    <w:rsid w:val="003358C1"/>
    <w:rsid w:val="003501BC"/>
    <w:rsid w:val="00351E5F"/>
    <w:rsid w:val="00364E89"/>
    <w:rsid w:val="003727C0"/>
    <w:rsid w:val="00373BE1"/>
    <w:rsid w:val="003806F9"/>
    <w:rsid w:val="003954B9"/>
    <w:rsid w:val="003A4AAD"/>
    <w:rsid w:val="003B0A13"/>
    <w:rsid w:val="003B66AA"/>
    <w:rsid w:val="003D7497"/>
    <w:rsid w:val="003E2353"/>
    <w:rsid w:val="00401327"/>
    <w:rsid w:val="0040794F"/>
    <w:rsid w:val="004545AB"/>
    <w:rsid w:val="00460434"/>
    <w:rsid w:val="0048783A"/>
    <w:rsid w:val="004A2D14"/>
    <w:rsid w:val="004B6E04"/>
    <w:rsid w:val="004B751A"/>
    <w:rsid w:val="004F60B4"/>
    <w:rsid w:val="00507A79"/>
    <w:rsid w:val="00522C3D"/>
    <w:rsid w:val="005403D7"/>
    <w:rsid w:val="00576E9A"/>
    <w:rsid w:val="00583839"/>
    <w:rsid w:val="0058497D"/>
    <w:rsid w:val="00586953"/>
    <w:rsid w:val="005E21B7"/>
    <w:rsid w:val="005E439B"/>
    <w:rsid w:val="005F79B8"/>
    <w:rsid w:val="00607C6F"/>
    <w:rsid w:val="00610C1D"/>
    <w:rsid w:val="00623C41"/>
    <w:rsid w:val="0062597A"/>
    <w:rsid w:val="00627BA5"/>
    <w:rsid w:val="0063255A"/>
    <w:rsid w:val="00672856"/>
    <w:rsid w:val="006868BA"/>
    <w:rsid w:val="00690B2E"/>
    <w:rsid w:val="006D0C3B"/>
    <w:rsid w:val="006D465D"/>
    <w:rsid w:val="006D592B"/>
    <w:rsid w:val="006D757A"/>
    <w:rsid w:val="006F4BFE"/>
    <w:rsid w:val="00743EB4"/>
    <w:rsid w:val="00772BD4"/>
    <w:rsid w:val="007A6634"/>
    <w:rsid w:val="007A668F"/>
    <w:rsid w:val="007C2A3F"/>
    <w:rsid w:val="007D5695"/>
    <w:rsid w:val="00846B9B"/>
    <w:rsid w:val="00851487"/>
    <w:rsid w:val="008A70CC"/>
    <w:rsid w:val="008B478C"/>
    <w:rsid w:val="008C499B"/>
    <w:rsid w:val="008C6788"/>
    <w:rsid w:val="008D477C"/>
    <w:rsid w:val="008E6BCE"/>
    <w:rsid w:val="00910D78"/>
    <w:rsid w:val="009173AE"/>
    <w:rsid w:val="00927467"/>
    <w:rsid w:val="009465B9"/>
    <w:rsid w:val="00952F96"/>
    <w:rsid w:val="009754C3"/>
    <w:rsid w:val="009A4168"/>
    <w:rsid w:val="009B63E5"/>
    <w:rsid w:val="009C336B"/>
    <w:rsid w:val="009E4E38"/>
    <w:rsid w:val="009E52FE"/>
    <w:rsid w:val="009F1D01"/>
    <w:rsid w:val="00A13B69"/>
    <w:rsid w:val="00A26C96"/>
    <w:rsid w:val="00A37ED6"/>
    <w:rsid w:val="00A42FE3"/>
    <w:rsid w:val="00A44D27"/>
    <w:rsid w:val="00A65A0D"/>
    <w:rsid w:val="00A722FB"/>
    <w:rsid w:val="00A72B9D"/>
    <w:rsid w:val="00A760BE"/>
    <w:rsid w:val="00A87012"/>
    <w:rsid w:val="00A942EC"/>
    <w:rsid w:val="00A957F2"/>
    <w:rsid w:val="00AA3622"/>
    <w:rsid w:val="00AA66A5"/>
    <w:rsid w:val="00AC296B"/>
    <w:rsid w:val="00AF4B9F"/>
    <w:rsid w:val="00B07955"/>
    <w:rsid w:val="00B25204"/>
    <w:rsid w:val="00B260CE"/>
    <w:rsid w:val="00B555A4"/>
    <w:rsid w:val="00B61ABF"/>
    <w:rsid w:val="00B62A5C"/>
    <w:rsid w:val="00B631E4"/>
    <w:rsid w:val="00B663F2"/>
    <w:rsid w:val="00B73371"/>
    <w:rsid w:val="00B8639B"/>
    <w:rsid w:val="00C17169"/>
    <w:rsid w:val="00C24243"/>
    <w:rsid w:val="00C33BA6"/>
    <w:rsid w:val="00C519C3"/>
    <w:rsid w:val="00C85F1F"/>
    <w:rsid w:val="00C86B26"/>
    <w:rsid w:val="00C921AF"/>
    <w:rsid w:val="00D00D3C"/>
    <w:rsid w:val="00D1307D"/>
    <w:rsid w:val="00D13A45"/>
    <w:rsid w:val="00D3495F"/>
    <w:rsid w:val="00D44E60"/>
    <w:rsid w:val="00D45100"/>
    <w:rsid w:val="00D67E4C"/>
    <w:rsid w:val="00D77990"/>
    <w:rsid w:val="00D8190C"/>
    <w:rsid w:val="00D95C2B"/>
    <w:rsid w:val="00D97204"/>
    <w:rsid w:val="00DC5791"/>
    <w:rsid w:val="00DD1D25"/>
    <w:rsid w:val="00DD6CC2"/>
    <w:rsid w:val="00DF27E1"/>
    <w:rsid w:val="00DF6340"/>
    <w:rsid w:val="00E371BF"/>
    <w:rsid w:val="00E71A0F"/>
    <w:rsid w:val="00E8558A"/>
    <w:rsid w:val="00EA0991"/>
    <w:rsid w:val="00EB09A7"/>
    <w:rsid w:val="00EB1372"/>
    <w:rsid w:val="00EB3D28"/>
    <w:rsid w:val="00EB6993"/>
    <w:rsid w:val="00ED2601"/>
    <w:rsid w:val="00ED2D59"/>
    <w:rsid w:val="00EE0BA1"/>
    <w:rsid w:val="00EF4E71"/>
    <w:rsid w:val="00F030E3"/>
    <w:rsid w:val="00F07CF6"/>
    <w:rsid w:val="00F23046"/>
    <w:rsid w:val="00F44554"/>
    <w:rsid w:val="00F53FD7"/>
    <w:rsid w:val="00F540C1"/>
    <w:rsid w:val="00F6416E"/>
    <w:rsid w:val="00F95427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255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B26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C2B1.B2C410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wnofshelburn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9030D95E</Template>
  <TotalTime>224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6</cp:revision>
  <cp:lastPrinted>2019-08-14T14:53:00Z</cp:lastPrinted>
  <dcterms:created xsi:type="dcterms:W3CDTF">2019-08-12T12:56:00Z</dcterms:created>
  <dcterms:modified xsi:type="dcterms:W3CDTF">2019-08-14T14:53:00Z</dcterms:modified>
</cp:coreProperties>
</file>