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884D13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70107">
        <w:rPr>
          <w:b/>
          <w:sz w:val="24"/>
        </w:rPr>
        <w:t xml:space="preserve">Monday </w:t>
      </w:r>
      <w:r w:rsidR="00493E21">
        <w:rPr>
          <w:b/>
          <w:sz w:val="24"/>
        </w:rPr>
        <w:t>December 9</w:t>
      </w:r>
      <w:r w:rsidR="00E66E42">
        <w:rPr>
          <w:b/>
          <w:sz w:val="24"/>
        </w:rPr>
        <w:t>, 2019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014ED">
        <w:rPr>
          <w:b/>
          <w:sz w:val="24"/>
        </w:rPr>
        <w:t>6</w:t>
      </w:r>
      <w:r w:rsidR="00E66E4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493E21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November 25, 2019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Monthly List – </w:t>
      </w:r>
      <w:r w:rsidR="00493E21">
        <w:rPr>
          <w:sz w:val="20"/>
          <w:szCs w:val="20"/>
        </w:rPr>
        <w:t xml:space="preserve">Motor Vehicle November </w:t>
      </w:r>
      <w:r w:rsidR="00E014ED">
        <w:rPr>
          <w:sz w:val="20"/>
          <w:szCs w:val="20"/>
        </w:rPr>
        <w:t xml:space="preserve"> 2019</w:t>
      </w:r>
    </w:p>
    <w:p w:rsidR="00E014ED" w:rsidRDefault="00E014ED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R</w:t>
      </w:r>
      <w:r w:rsidR="00493E21">
        <w:rPr>
          <w:sz w:val="20"/>
          <w:szCs w:val="20"/>
        </w:rPr>
        <w:t xml:space="preserve">E/PP November </w:t>
      </w:r>
      <w:r>
        <w:rPr>
          <w:sz w:val="20"/>
          <w:szCs w:val="20"/>
        </w:rPr>
        <w:t xml:space="preserve"> 2019</w:t>
      </w:r>
    </w:p>
    <w:p w:rsidR="00850738" w:rsidRDefault="00493E21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Fire District Exemption Certificates </w:t>
      </w:r>
    </w:p>
    <w:p w:rsidR="00884D13" w:rsidRDefault="00884D13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Chapter 61B Lien - Norman</w:t>
      </w:r>
    </w:p>
    <w:p w:rsidR="007573B0" w:rsidRDefault="00493E21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Letter to Shelburne Fire District – regarding Admin. Support for Free Cash Certification</w:t>
      </w:r>
    </w:p>
    <w:p w:rsidR="00493E21" w:rsidRDefault="00493E21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RE/PP Abatement Instructions and Filing Deadline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884D13" w:rsidRDefault="00884D13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Tax Rate Setting Status</w:t>
      </w:r>
    </w:p>
    <w:p w:rsidR="00CD4548" w:rsidRDefault="00493E21" w:rsidP="00CD4548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Building Permits</w:t>
      </w:r>
      <w:r w:rsidR="00884D13">
        <w:rPr>
          <w:sz w:val="20"/>
          <w:szCs w:val="20"/>
        </w:rPr>
        <w:t>, Sales Review</w:t>
      </w:r>
      <w:r>
        <w:rPr>
          <w:sz w:val="20"/>
          <w:szCs w:val="20"/>
        </w:rPr>
        <w:t xml:space="preserve"> – November </w:t>
      </w:r>
    </w:p>
    <w:p w:rsidR="00E014ED" w:rsidRDefault="005B73E5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E014ED">
        <w:rPr>
          <w:sz w:val="20"/>
          <w:szCs w:val="20"/>
        </w:rPr>
        <w:t>/Chapter Land Application Actions</w:t>
      </w:r>
      <w:r w:rsidRPr="00E014ED">
        <w:rPr>
          <w:sz w:val="20"/>
          <w:szCs w:val="20"/>
        </w:rPr>
        <w:t xml:space="preserve"> 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Call – Chapter Application – Land Use Question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Richardson – For</w:t>
      </w:r>
      <w:r w:rsidR="00356B4D">
        <w:rPr>
          <w:sz w:val="20"/>
          <w:szCs w:val="20"/>
        </w:rPr>
        <w:t xml:space="preserve">est Management Plan – </w:t>
      </w:r>
      <w:r w:rsidR="002D0865">
        <w:rPr>
          <w:sz w:val="20"/>
          <w:szCs w:val="20"/>
        </w:rPr>
        <w:t>Amendments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Iwanowicz</w:t>
      </w:r>
      <w:proofErr w:type="spellEnd"/>
      <w:r>
        <w:rPr>
          <w:sz w:val="20"/>
          <w:szCs w:val="20"/>
        </w:rPr>
        <w:t xml:space="preserve"> – Forest Management Plan for Forest Products</w:t>
      </w:r>
    </w:p>
    <w:p w:rsidR="006F79D3" w:rsidRDefault="006F79D3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FY21 Chapter Applications not received – Rae, Fiske</w:t>
      </w:r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Office Closed December 23 – January 1 to re-open January 2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4576D7">
        <w:rPr>
          <w:sz w:val="20"/>
          <w:szCs w:val="20"/>
        </w:rPr>
        <w:t>January ?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bookmarkStart w:id="0" w:name="_GoBack"/>
      <w:bookmarkEnd w:id="0"/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lastRenderedPageBreak/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54855"/>
    <w:rsid w:val="000B21AD"/>
    <w:rsid w:val="000B7BAE"/>
    <w:rsid w:val="000E1B4E"/>
    <w:rsid w:val="00105E91"/>
    <w:rsid w:val="002D0865"/>
    <w:rsid w:val="002E75C8"/>
    <w:rsid w:val="00356B4D"/>
    <w:rsid w:val="0036398C"/>
    <w:rsid w:val="00446CE1"/>
    <w:rsid w:val="00450EB0"/>
    <w:rsid w:val="004576D7"/>
    <w:rsid w:val="00490335"/>
    <w:rsid w:val="00493E21"/>
    <w:rsid w:val="00497EA9"/>
    <w:rsid w:val="004C3562"/>
    <w:rsid w:val="0053029E"/>
    <w:rsid w:val="005B73E5"/>
    <w:rsid w:val="00652606"/>
    <w:rsid w:val="006D64FD"/>
    <w:rsid w:val="006F1760"/>
    <w:rsid w:val="006F79D3"/>
    <w:rsid w:val="007573B0"/>
    <w:rsid w:val="00770107"/>
    <w:rsid w:val="007962B7"/>
    <w:rsid w:val="00850738"/>
    <w:rsid w:val="00884D13"/>
    <w:rsid w:val="008D5E48"/>
    <w:rsid w:val="0090750A"/>
    <w:rsid w:val="009C44F8"/>
    <w:rsid w:val="00AB54DD"/>
    <w:rsid w:val="00CD4548"/>
    <w:rsid w:val="00E014ED"/>
    <w:rsid w:val="00E66E42"/>
    <w:rsid w:val="00E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112B075F</Template>
  <TotalTime>23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5</cp:revision>
  <cp:lastPrinted>2019-10-23T13:07:00Z</cp:lastPrinted>
  <dcterms:created xsi:type="dcterms:W3CDTF">2019-11-27T15:29:00Z</dcterms:created>
  <dcterms:modified xsi:type="dcterms:W3CDTF">2019-12-04T14:04:00Z</dcterms:modified>
</cp:coreProperties>
</file>