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7343DB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E10CE6">
        <w:rPr>
          <w:b/>
          <w:sz w:val="24"/>
        </w:rPr>
        <w:t>September 30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DC7C71">
        <w:rPr>
          <w:b/>
          <w:sz w:val="24"/>
        </w:rPr>
        <w:t>6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DC7C71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6/</w:t>
      </w:r>
      <w:r w:rsidR="00D93F39">
        <w:t>17/2021</w:t>
      </w:r>
    </w:p>
    <w:p w:rsidR="00E77732" w:rsidRDefault="000C33B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7343DB" w:rsidRDefault="007343D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Board of Assessors member discussion</w:t>
      </w:r>
      <w:bookmarkStart w:id="0" w:name="_GoBack"/>
      <w:bookmarkEnd w:id="0"/>
    </w:p>
    <w:p w:rsidR="000C33BB" w:rsidRDefault="000C33B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proofErr w:type="spellStart"/>
      <w:r>
        <w:t>Chapterland</w:t>
      </w:r>
      <w:proofErr w:type="spellEnd"/>
      <w:r>
        <w:t xml:space="preserve"> applications</w:t>
      </w:r>
    </w:p>
    <w:p w:rsidR="005F6237" w:rsidRDefault="00D93F39" w:rsidP="007256E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Excise </w:t>
      </w:r>
      <w:r w:rsidR="000B35DF">
        <w:t>Abatements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D93F39" w:rsidRDefault="00D93F39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A2D98"/>
    <w:rsid w:val="004C3562"/>
    <w:rsid w:val="00524793"/>
    <w:rsid w:val="0053029E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E025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4</cp:revision>
  <cp:lastPrinted>2020-06-16T12:52:00Z</cp:lastPrinted>
  <dcterms:created xsi:type="dcterms:W3CDTF">2021-09-20T14:29:00Z</dcterms:created>
  <dcterms:modified xsi:type="dcterms:W3CDTF">2021-09-30T12:37:00Z</dcterms:modified>
</cp:coreProperties>
</file>