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16" w:rsidRDefault="00E40816" w:rsidP="00E40816">
      <w:pPr>
        <w:jc w:val="center"/>
        <w:rPr>
          <w:rFonts w:eastAsiaTheme="minorHAnsi"/>
          <w:sz w:val="22"/>
          <w:szCs w:val="22"/>
        </w:rPr>
      </w:pPr>
      <w:r>
        <w:rPr>
          <w:rFonts w:eastAsiaTheme="minorHAnsi"/>
          <w:b/>
          <w:bCs/>
          <w:sz w:val="22"/>
          <w:szCs w:val="22"/>
        </w:rPr>
        <w:t>Bridge Street Construction</w:t>
      </w:r>
    </w:p>
    <w:p w:rsidR="00E40816" w:rsidRDefault="00E40816" w:rsidP="00E40816">
      <w:pPr>
        <w:jc w:val="center"/>
        <w:rPr>
          <w:rFonts w:eastAsiaTheme="minorHAnsi"/>
          <w:sz w:val="22"/>
          <w:szCs w:val="22"/>
        </w:rPr>
      </w:pPr>
    </w:p>
    <w:p w:rsidR="00E40816" w:rsidRDefault="00E40816" w:rsidP="00E40816">
      <w:pPr>
        <w:jc w:val="center"/>
        <w:rPr>
          <w:rFonts w:eastAsiaTheme="minorHAnsi"/>
          <w:sz w:val="22"/>
          <w:szCs w:val="22"/>
        </w:rPr>
      </w:pPr>
      <w:r>
        <w:rPr>
          <w:rFonts w:eastAsiaTheme="minorHAnsi"/>
          <w:sz w:val="22"/>
          <w:szCs w:val="22"/>
        </w:rPr>
        <w:t>Plans for 5/8 – 5/12</w:t>
      </w:r>
    </w:p>
    <w:p w:rsidR="00E40816" w:rsidRDefault="00E40816" w:rsidP="00E40816">
      <w:pPr>
        <w:jc w:val="both"/>
        <w:rPr>
          <w:rFonts w:eastAsiaTheme="minorHAnsi"/>
          <w:sz w:val="22"/>
          <w:szCs w:val="22"/>
        </w:rPr>
      </w:pPr>
    </w:p>
    <w:p w:rsidR="00E40816" w:rsidRDefault="00E40816" w:rsidP="00E40816">
      <w:pPr>
        <w:pStyle w:val="NormalWeb"/>
        <w:spacing w:before="0" w:beforeAutospacing="0" w:after="0" w:afterAutospacing="0"/>
      </w:pPr>
      <w:r>
        <w:t>GEG will continue water main testing beginning Monday. They will also continue installing the 6” sprinkler services and 1” domestic water services to businesses/ residents between Baker Avenue and Mechanic Street. Services that still need to be installed include Baker Pharmacy building, Greenfield Savings Bank, and the Arms Library.</w:t>
      </w:r>
    </w:p>
    <w:p w:rsidR="00E40816" w:rsidRDefault="00E40816" w:rsidP="00E40816">
      <w:pPr>
        <w:pStyle w:val="NormalWeb"/>
        <w:spacing w:before="0" w:beforeAutospacing="0" w:after="0" w:afterAutospacing="0"/>
      </w:pPr>
    </w:p>
    <w:p w:rsidR="00E40816" w:rsidRDefault="00E40816" w:rsidP="00E40816">
      <w:pPr>
        <w:pStyle w:val="NormalWeb"/>
        <w:spacing w:before="0" w:beforeAutospacing="0" w:after="0" w:afterAutospacing="0"/>
      </w:pPr>
      <w:r>
        <w:t>Also beginning Monday, GEG will remove a section of sidewalk in front of M&amp;T Bank, from the Bridge Street/ Mechanic Street corner approximately 22’ down the sidewalk on Bridge Street, towards the entrance to the bank. This sidewalk work is ahead of the other work for the sidewalks due to an old storage tank found under the sidewalk that M&amp;T Bank and their contractor will begin work to remove starting Monday.</w:t>
      </w:r>
    </w:p>
    <w:p w:rsidR="00E40816" w:rsidRDefault="00E40816" w:rsidP="00E40816">
      <w:pPr>
        <w:rPr>
          <w:rFonts w:eastAsiaTheme="minorHAnsi"/>
          <w:sz w:val="22"/>
          <w:szCs w:val="22"/>
        </w:rPr>
      </w:pPr>
    </w:p>
    <w:p w:rsidR="00E40816" w:rsidRDefault="00E40816" w:rsidP="00E40816">
      <w:pPr>
        <w:pStyle w:val="NormalWeb"/>
        <w:spacing w:before="0" w:beforeAutospacing="0" w:after="0" w:afterAutospacing="0"/>
      </w:pPr>
      <w:r>
        <w:t>Per the Shelburne Police Chief traffic will be detoured for public safety. The detour travel route will be Mechanic Street – Cross Street – Keystone Parking Lot - Water Street in both directions. Cars will be able to park from Keystone Market to the Iron Bridge on both sides of Bridge Street, but parking between Baker Avenue and Mechanic Street will be limited.</w:t>
      </w:r>
    </w:p>
    <w:p w:rsidR="00E40816" w:rsidRDefault="00E40816" w:rsidP="00E40816">
      <w:pPr>
        <w:pStyle w:val="NormalWeb"/>
        <w:spacing w:before="0" w:beforeAutospacing="0" w:after="0" w:afterAutospacing="0"/>
        <w:jc w:val="both"/>
      </w:pPr>
      <w:r>
        <w:t> </w:t>
      </w:r>
    </w:p>
    <w:p w:rsidR="00E40816" w:rsidRDefault="00E40816" w:rsidP="00E40816">
      <w:pPr>
        <w:pStyle w:val="NormalWeb"/>
        <w:spacing w:before="0" w:beforeAutospacing="0" w:after="0" w:afterAutospacing="0"/>
        <w:jc w:val="both"/>
      </w:pPr>
      <w:r>
        <w:t>Please note that all work is weather dependent, and dates may be extended due to inclement weather. Any questions or issues can be directed to</w:t>
      </w:r>
      <w:r>
        <w:rPr>
          <w:rStyle w:val="apple-converted-space"/>
        </w:rPr>
        <w:t> </w:t>
      </w:r>
      <w:hyperlink r:id="rId4" w:history="1">
        <w:r>
          <w:rPr>
            <w:rStyle w:val="Hyperlink"/>
          </w:rPr>
          <w:t>gcg@gcgassociates.net</w:t>
        </w:r>
      </w:hyperlink>
      <w:r>
        <w:rPr>
          <w:rStyle w:val="apple-converted-space"/>
        </w:rPr>
        <w:t> </w:t>
      </w:r>
      <w:r>
        <w:t>or</w:t>
      </w:r>
      <w:r>
        <w:rPr>
          <w:rStyle w:val="apple-converted-space"/>
        </w:rPr>
        <w:t> </w:t>
      </w:r>
      <w:r>
        <w:t>978-657-9714.</w:t>
      </w:r>
    </w:p>
    <w:p w:rsidR="00C80BEB" w:rsidRDefault="00C80BEB">
      <w:bookmarkStart w:id="0" w:name="_GoBack"/>
      <w:bookmarkEnd w:id="0"/>
    </w:p>
    <w:sectPr w:rsidR="00C8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16"/>
    <w:rsid w:val="00C80BEB"/>
    <w:rsid w:val="00E4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ED17B-ED1C-41CD-AC1B-263C485A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16"/>
    <w:pPr>
      <w:spacing w:after="0" w:line="240" w:lineRule="auto"/>
    </w:pPr>
    <w:rPr>
      <w:rFonts w:ascii="Calibri" w:eastAsia="Times New Roman" w:hAnsi="Calibri" w:cs="Times New Roman"/>
      <w:sz w:val="20"/>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816"/>
    <w:rPr>
      <w:color w:val="0000FF"/>
      <w:u w:val="single"/>
    </w:rPr>
  </w:style>
  <w:style w:type="paragraph" w:styleId="NormalWeb">
    <w:name w:val="Normal (Web)"/>
    <w:basedOn w:val="Normal"/>
    <w:uiPriority w:val="99"/>
    <w:semiHidden/>
    <w:unhideWhenUsed/>
    <w:rsid w:val="00E40816"/>
    <w:pPr>
      <w:spacing w:before="100" w:beforeAutospacing="1" w:after="100" w:afterAutospacing="1"/>
    </w:pPr>
    <w:rPr>
      <w:rFonts w:ascii="Times New Roman" w:eastAsiaTheme="minorHAnsi" w:hAnsi="Times New Roman"/>
      <w:sz w:val="24"/>
      <w:szCs w:val="24"/>
      <w14:ligatures w14:val="none"/>
    </w:rPr>
  </w:style>
  <w:style w:type="character" w:customStyle="1" w:styleId="apple-converted-space">
    <w:name w:val="apple-converted-space"/>
    <w:basedOn w:val="DefaultParagraphFont"/>
    <w:rsid w:val="00E4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g@gcgassoci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2023-05-05T13:56:00Z</dcterms:created>
  <dcterms:modified xsi:type="dcterms:W3CDTF">2023-05-05T13:58:00Z</dcterms:modified>
</cp:coreProperties>
</file>